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53" w:rsidRPr="00874F89" w:rsidRDefault="00EE6953" w:rsidP="00874F89">
      <w:pPr>
        <w:spacing w:after="0" w:line="240" w:lineRule="auto"/>
        <w:ind w:left="11" w:right="-6" w:hanging="11"/>
        <w:rPr>
          <w:b/>
          <w:color w:val="000000"/>
          <w:sz w:val="22"/>
          <w:szCs w:val="22"/>
        </w:rPr>
      </w:pPr>
      <w:r w:rsidRPr="00874F89">
        <w:rPr>
          <w:b/>
          <w:color w:val="000000"/>
          <w:sz w:val="22"/>
          <w:szCs w:val="22"/>
        </w:rPr>
        <w:t>EL CONGRESO DEL ESTADO LIBRE Y SOBERANO DE YUCATÁN, CONFORME CON LO DISPUESTO EN EL ARTÍCULO 135 DE LA CONSTITUCIÓN POLÍTICA DE LOS ESTADOS UNIDOS MEXICANOS, ASÍ COMO LOS ARTÍCULOS 29 Y 30, FRACCIÓN V DE LA CONSTITUCIÓN POLÍTICA, 18 DE LA LEY DE GOBIE</w:t>
      </w:r>
      <w:r w:rsidR="0061169A" w:rsidRPr="00874F89">
        <w:rPr>
          <w:b/>
          <w:color w:val="000000"/>
          <w:sz w:val="22"/>
          <w:szCs w:val="22"/>
        </w:rPr>
        <w:t>RNO DEL PODER LEGISLATIVO, 117,</w:t>
      </w:r>
      <w:r w:rsidRPr="00874F89">
        <w:rPr>
          <w:b/>
          <w:color w:val="000000"/>
          <w:sz w:val="22"/>
          <w:szCs w:val="22"/>
        </w:rPr>
        <w:t xml:space="preserve"> 118</w:t>
      </w:r>
      <w:r w:rsidR="0061169A" w:rsidRPr="00874F89">
        <w:rPr>
          <w:b/>
          <w:color w:val="000000"/>
          <w:sz w:val="22"/>
          <w:szCs w:val="22"/>
        </w:rPr>
        <w:t xml:space="preserve"> Y 123 </w:t>
      </w:r>
      <w:r w:rsidRPr="00874F89">
        <w:rPr>
          <w:b/>
          <w:color w:val="000000"/>
          <w:sz w:val="22"/>
          <w:szCs w:val="22"/>
        </w:rPr>
        <w:t>DEL REGLAMENTO DE LA LEY DE GOBIERNO DEL PODER LEGISLATIVO, ESTOS ÚLTIMOS DEL ESTADO DE YUCATÁN, EMITE EL SIGUIENTE,</w:t>
      </w:r>
    </w:p>
    <w:p w:rsidR="00E50877" w:rsidRPr="00874F89" w:rsidRDefault="00E50877" w:rsidP="00874F89">
      <w:pPr>
        <w:pStyle w:val="Textoindependiente2"/>
        <w:shd w:val="clear" w:color="auto" w:fill="FFFFFF"/>
        <w:spacing w:after="0" w:line="240" w:lineRule="auto"/>
        <w:ind w:left="0" w:right="-6" w:firstLine="0"/>
        <w:rPr>
          <w:rFonts w:eastAsia="Calibri"/>
          <w:b/>
          <w:sz w:val="22"/>
          <w:szCs w:val="22"/>
          <w:lang w:eastAsia="en-US"/>
        </w:rPr>
      </w:pPr>
    </w:p>
    <w:p w:rsidR="007B5F13" w:rsidRPr="00874F89" w:rsidRDefault="007B5F13" w:rsidP="00874F89">
      <w:pPr>
        <w:pStyle w:val="Textoindependiente2"/>
        <w:shd w:val="clear" w:color="auto" w:fill="FFFFFF"/>
        <w:spacing w:after="0" w:line="240" w:lineRule="auto"/>
        <w:jc w:val="center"/>
        <w:rPr>
          <w:rFonts w:eastAsia="Calibri"/>
          <w:b/>
          <w:sz w:val="22"/>
          <w:szCs w:val="22"/>
          <w:lang w:eastAsia="en-US"/>
        </w:rPr>
      </w:pPr>
      <w:r w:rsidRPr="00874F89">
        <w:rPr>
          <w:rFonts w:eastAsia="Calibri"/>
          <w:b/>
          <w:sz w:val="22"/>
          <w:szCs w:val="22"/>
          <w:lang w:eastAsia="en-US"/>
        </w:rPr>
        <w:t>D E C R E T O</w:t>
      </w:r>
    </w:p>
    <w:p w:rsidR="007B5F13" w:rsidRPr="00874F89" w:rsidRDefault="007B5F13" w:rsidP="00874F89">
      <w:pPr>
        <w:pStyle w:val="Textoindependiente2"/>
        <w:shd w:val="clear" w:color="auto" w:fill="FFFFFF"/>
        <w:spacing w:after="0" w:line="240" w:lineRule="auto"/>
        <w:rPr>
          <w:rFonts w:eastAsia="Calibri"/>
          <w:b/>
          <w:sz w:val="22"/>
          <w:szCs w:val="22"/>
          <w:lang w:eastAsia="en-US"/>
        </w:rPr>
      </w:pPr>
    </w:p>
    <w:p w:rsidR="007B5F13" w:rsidRPr="00D44F8D" w:rsidRDefault="007B5F13" w:rsidP="00874F89">
      <w:pPr>
        <w:pStyle w:val="Textoindependiente2"/>
        <w:shd w:val="clear" w:color="auto" w:fill="FFFFFF"/>
        <w:spacing w:after="0" w:line="240" w:lineRule="auto"/>
        <w:ind w:left="0"/>
        <w:rPr>
          <w:rFonts w:eastAsia="Calibri"/>
          <w:b/>
          <w:sz w:val="22"/>
          <w:szCs w:val="22"/>
          <w:lang w:eastAsia="en-US"/>
        </w:rPr>
      </w:pPr>
      <w:r w:rsidRPr="00874F89">
        <w:rPr>
          <w:rFonts w:eastAsia="Calibri"/>
          <w:b/>
          <w:sz w:val="22"/>
          <w:szCs w:val="22"/>
          <w:lang w:eastAsia="en-US"/>
        </w:rPr>
        <w:t xml:space="preserve">Por el que el Congreso del Estado de Yucatán aprueba en sus términos la </w:t>
      </w:r>
      <w:r w:rsidR="00D44F8D" w:rsidRPr="00D44F8D">
        <w:rPr>
          <w:rFonts w:eastAsia="Calibri"/>
          <w:b/>
          <w:sz w:val="22"/>
          <w:szCs w:val="22"/>
          <w:lang w:eastAsia="en-US"/>
        </w:rPr>
        <w:t xml:space="preserve">Minuta Federal con Proyecto de Decreto por el que se reforma y adiciona la Fracción XII del apartado A del Artículo 123 de la Constitución Política de los Estados Unidos Mexicanos, </w:t>
      </w:r>
      <w:r w:rsidR="00D44F8D">
        <w:rPr>
          <w:rFonts w:eastAsia="Calibri"/>
          <w:b/>
          <w:sz w:val="22"/>
          <w:szCs w:val="22"/>
          <w:lang w:eastAsia="en-US"/>
        </w:rPr>
        <w:t>en</w:t>
      </w:r>
      <w:r w:rsidR="00D44F8D" w:rsidRPr="00D44F8D">
        <w:rPr>
          <w:rFonts w:eastAsia="Calibri"/>
          <w:b/>
          <w:sz w:val="22"/>
          <w:szCs w:val="22"/>
          <w:lang w:eastAsia="en-US"/>
        </w:rPr>
        <w:t xml:space="preserve"> </w:t>
      </w:r>
      <w:r w:rsidR="00D44F8D">
        <w:rPr>
          <w:rFonts w:eastAsia="Calibri"/>
          <w:b/>
          <w:sz w:val="22"/>
          <w:szCs w:val="22"/>
          <w:lang w:eastAsia="en-US"/>
        </w:rPr>
        <w:t>materia de vivienda para las personas t</w:t>
      </w:r>
      <w:r w:rsidR="00D44F8D" w:rsidRPr="00D44F8D">
        <w:rPr>
          <w:rFonts w:eastAsia="Calibri"/>
          <w:b/>
          <w:sz w:val="22"/>
          <w:szCs w:val="22"/>
          <w:lang w:eastAsia="en-US"/>
        </w:rPr>
        <w:t>rabajadoras</w:t>
      </w:r>
      <w:r w:rsidR="00D44F8D">
        <w:rPr>
          <w:rFonts w:eastAsia="Calibri"/>
          <w:b/>
          <w:sz w:val="22"/>
          <w:szCs w:val="22"/>
          <w:lang w:eastAsia="en-US"/>
        </w:rPr>
        <w:t>.</w:t>
      </w:r>
    </w:p>
    <w:p w:rsidR="007B5F13" w:rsidRPr="00D44F8D" w:rsidRDefault="007B5F13" w:rsidP="00874F89">
      <w:pPr>
        <w:pStyle w:val="Textoindependiente2"/>
        <w:shd w:val="clear" w:color="auto" w:fill="FFFFFF"/>
        <w:spacing w:after="0" w:line="240" w:lineRule="auto"/>
        <w:ind w:left="0"/>
        <w:rPr>
          <w:b/>
          <w:sz w:val="22"/>
          <w:szCs w:val="22"/>
        </w:rPr>
      </w:pPr>
    </w:p>
    <w:p w:rsidR="007B5F13" w:rsidRPr="00D44F8D" w:rsidRDefault="007B5F13" w:rsidP="00874F89">
      <w:pPr>
        <w:spacing w:after="0" w:line="240" w:lineRule="auto"/>
        <w:ind w:left="0" w:right="0" w:firstLine="0"/>
        <w:rPr>
          <w:sz w:val="22"/>
          <w:szCs w:val="22"/>
        </w:rPr>
      </w:pPr>
      <w:r w:rsidRPr="00D44F8D">
        <w:rPr>
          <w:rFonts w:eastAsia="Calibri"/>
          <w:b/>
          <w:sz w:val="22"/>
          <w:szCs w:val="22"/>
          <w:lang w:eastAsia="en-US"/>
        </w:rPr>
        <w:t xml:space="preserve">Artículo único. </w:t>
      </w:r>
      <w:r w:rsidRPr="00D44F8D">
        <w:rPr>
          <w:rFonts w:eastAsia="Calibri"/>
          <w:sz w:val="22"/>
          <w:szCs w:val="22"/>
          <w:lang w:eastAsia="en-US"/>
        </w:rPr>
        <w:t xml:space="preserve">El H. Congreso del Estado de Yucatán aprueba en sus términos la </w:t>
      </w:r>
      <w:r w:rsidR="00D44F8D" w:rsidRPr="00D44F8D">
        <w:rPr>
          <w:rFonts w:eastAsia="Calibri"/>
          <w:sz w:val="22"/>
          <w:szCs w:val="22"/>
          <w:lang w:eastAsia="en-US"/>
        </w:rPr>
        <w:t>Minuta Federal con Proyecto de Decreto por el que se reforma y adiciona la Fracción XII del apartado A del Artículo 123 de la Constitución Política de los Estados Unidos Mexicanos, En Materia De Vivienda Para Las Personas Trabajadoras</w:t>
      </w:r>
      <w:r w:rsidR="00D44F8D">
        <w:rPr>
          <w:rFonts w:eastAsia="Calibri"/>
          <w:sz w:val="22"/>
          <w:szCs w:val="22"/>
          <w:lang w:eastAsia="en-US"/>
        </w:rPr>
        <w:t>, aprobada el 31</w:t>
      </w:r>
      <w:r w:rsidRPr="00D44F8D">
        <w:rPr>
          <w:rFonts w:eastAsia="Calibri"/>
          <w:sz w:val="22"/>
          <w:szCs w:val="22"/>
          <w:lang w:eastAsia="en-US"/>
        </w:rPr>
        <w:t xml:space="preserve"> de octubre de 2024 y enviada por la Cámara de </w:t>
      </w:r>
      <w:r w:rsidR="00D44F8D">
        <w:rPr>
          <w:rFonts w:eastAsia="Calibri"/>
          <w:sz w:val="22"/>
          <w:szCs w:val="22"/>
          <w:lang w:eastAsia="en-US"/>
        </w:rPr>
        <w:t>Senadores</w:t>
      </w:r>
      <w:r w:rsidRPr="00D44F8D">
        <w:rPr>
          <w:rFonts w:eastAsia="Calibri"/>
          <w:sz w:val="22"/>
          <w:szCs w:val="22"/>
          <w:lang w:eastAsia="en-US"/>
        </w:rPr>
        <w:t xml:space="preserve"> del H. Congreso de la Unión</w:t>
      </w:r>
      <w:r w:rsidRPr="00D44F8D">
        <w:rPr>
          <w:rFonts w:eastAsia="Calibri"/>
          <w:sz w:val="22"/>
          <w:szCs w:val="22"/>
          <w:lang w:eastAsia="es-ES_tradnl"/>
        </w:rPr>
        <w:t>, para quedar en los siguientes términos:</w:t>
      </w:r>
    </w:p>
    <w:p w:rsidR="007B5F13" w:rsidRPr="00D44F8D" w:rsidRDefault="007B5F13" w:rsidP="00874F89">
      <w:pPr>
        <w:spacing w:after="0" w:line="240" w:lineRule="auto"/>
        <w:ind w:left="0" w:right="0" w:firstLine="0"/>
        <w:rPr>
          <w:b/>
          <w:color w:val="000000" w:themeColor="text1"/>
          <w:sz w:val="22"/>
          <w:szCs w:val="22"/>
        </w:rPr>
      </w:pPr>
      <w:bookmarkStart w:id="0" w:name="_gjdgxs" w:colFirst="0" w:colLast="0"/>
      <w:bookmarkStart w:id="1" w:name="_GoBack"/>
      <w:bookmarkEnd w:id="0"/>
      <w:bookmarkEnd w:id="1"/>
    </w:p>
    <w:p w:rsidR="007B5F13" w:rsidRDefault="00D44F8D" w:rsidP="00D44F8D">
      <w:pPr>
        <w:spacing w:after="0" w:line="240" w:lineRule="auto"/>
        <w:ind w:left="0" w:right="0" w:firstLine="0"/>
        <w:jc w:val="center"/>
        <w:rPr>
          <w:b/>
          <w:color w:val="000000" w:themeColor="text1"/>
          <w:sz w:val="22"/>
          <w:szCs w:val="22"/>
        </w:rPr>
      </w:pPr>
      <w:r>
        <w:rPr>
          <w:b/>
          <w:color w:val="000000" w:themeColor="text1"/>
          <w:sz w:val="22"/>
          <w:szCs w:val="22"/>
        </w:rPr>
        <w:t xml:space="preserve">MINUTA CON </w:t>
      </w:r>
      <w:r w:rsidR="007B5F13" w:rsidRPr="00D44F8D">
        <w:rPr>
          <w:b/>
          <w:color w:val="000000" w:themeColor="text1"/>
          <w:sz w:val="22"/>
          <w:szCs w:val="22"/>
        </w:rPr>
        <w:t>PROYECTO DE</w:t>
      </w:r>
    </w:p>
    <w:p w:rsidR="00812395" w:rsidRPr="00D44F8D" w:rsidRDefault="00812395" w:rsidP="00D44F8D">
      <w:pPr>
        <w:spacing w:after="0" w:line="240" w:lineRule="auto"/>
        <w:ind w:left="0" w:right="0" w:firstLine="0"/>
        <w:jc w:val="center"/>
        <w:rPr>
          <w:b/>
          <w:color w:val="000000" w:themeColor="text1"/>
          <w:sz w:val="22"/>
          <w:szCs w:val="22"/>
        </w:rPr>
      </w:pPr>
    </w:p>
    <w:p w:rsidR="00D44F8D" w:rsidRPr="00D44F8D" w:rsidRDefault="00D44F8D" w:rsidP="00D44F8D">
      <w:pPr>
        <w:spacing w:after="0" w:line="240" w:lineRule="auto"/>
        <w:ind w:left="0" w:firstLine="0"/>
        <w:jc w:val="center"/>
        <w:rPr>
          <w:rFonts w:eastAsia="Calibri"/>
          <w:b/>
          <w:color w:val="000000" w:themeColor="text1"/>
          <w:sz w:val="22"/>
          <w:szCs w:val="22"/>
          <w:lang w:eastAsia="en-US"/>
        </w:rPr>
      </w:pPr>
      <w:r w:rsidRPr="00D44F8D">
        <w:rPr>
          <w:rFonts w:eastAsia="Calibri"/>
          <w:b/>
          <w:color w:val="000000" w:themeColor="text1"/>
          <w:sz w:val="22"/>
          <w:szCs w:val="22"/>
          <w:lang w:eastAsia="en-US"/>
        </w:rPr>
        <w:t>D E C R E T O</w:t>
      </w:r>
    </w:p>
    <w:p w:rsidR="00D44F8D" w:rsidRPr="00D44F8D" w:rsidRDefault="00D44F8D" w:rsidP="00D44F8D">
      <w:pPr>
        <w:spacing w:after="0" w:line="240" w:lineRule="auto"/>
        <w:ind w:left="0" w:firstLine="0"/>
        <w:jc w:val="center"/>
        <w:rPr>
          <w:rFonts w:eastAsia="Calibri"/>
          <w:b/>
          <w:color w:val="000000" w:themeColor="text1"/>
          <w:sz w:val="22"/>
          <w:szCs w:val="22"/>
          <w:lang w:eastAsia="en-US"/>
        </w:rPr>
      </w:pPr>
    </w:p>
    <w:p w:rsidR="00D44F8D" w:rsidRPr="00D44F8D" w:rsidRDefault="00D44F8D" w:rsidP="00D44F8D">
      <w:pPr>
        <w:spacing w:after="0" w:line="240" w:lineRule="auto"/>
        <w:ind w:left="0" w:right="0" w:firstLine="0"/>
        <w:rPr>
          <w:b/>
          <w:sz w:val="22"/>
          <w:szCs w:val="22"/>
        </w:rPr>
      </w:pPr>
      <w:r w:rsidRPr="00D44F8D">
        <w:rPr>
          <w:b/>
          <w:color w:val="000000" w:themeColor="text1"/>
          <w:sz w:val="22"/>
          <w:szCs w:val="22"/>
        </w:rPr>
        <w:t>POR EL QUE SE REFORMA Y ADICIONA LA FRACCIÓN XII DEL APARTADO A DEL ARTÍCULO 123 DE LA CONSTITUCIÓN POLÍTICA DE LOS ESTADOS UNIDOS MEXICANOS, EN MATERIA DE VIVIENDA PARA LAS PERSONAS TRABAJADORAS</w:t>
      </w:r>
      <w:r w:rsidRPr="00D44F8D">
        <w:rPr>
          <w:b/>
          <w:sz w:val="22"/>
          <w:szCs w:val="22"/>
        </w:rPr>
        <w:t>.</w:t>
      </w:r>
    </w:p>
    <w:p w:rsidR="00D44F8D" w:rsidRPr="00D44F8D" w:rsidRDefault="00D44F8D" w:rsidP="00D44F8D">
      <w:pPr>
        <w:spacing w:after="0" w:line="240" w:lineRule="auto"/>
        <w:ind w:left="0" w:right="0" w:firstLine="0"/>
        <w:rPr>
          <w:rFonts w:eastAsia="Calibri"/>
          <w:b/>
          <w:color w:val="000000"/>
          <w:sz w:val="22"/>
          <w:szCs w:val="22"/>
          <w:lang w:eastAsia="en-US"/>
        </w:rPr>
      </w:pPr>
    </w:p>
    <w:p w:rsidR="00D44F8D" w:rsidRPr="00D44F8D" w:rsidRDefault="00D44F8D" w:rsidP="00D44F8D">
      <w:pPr>
        <w:spacing w:after="0" w:line="240" w:lineRule="auto"/>
        <w:ind w:left="0" w:right="0" w:firstLine="0"/>
        <w:rPr>
          <w:sz w:val="22"/>
          <w:szCs w:val="22"/>
        </w:rPr>
      </w:pPr>
      <w:r w:rsidRPr="00D44F8D">
        <w:rPr>
          <w:b/>
          <w:sz w:val="22"/>
          <w:szCs w:val="22"/>
        </w:rPr>
        <w:t>Artículo Único. -</w:t>
      </w:r>
      <w:r w:rsidRPr="00D44F8D">
        <w:rPr>
          <w:sz w:val="22"/>
          <w:szCs w:val="22"/>
        </w:rPr>
        <w:t xml:space="preserve"> Se reforman los párrafos primero y actual segundo y, se adicionan los párrafos segundo, cuarto y quinto, recorriéndose los subsecuentes en su orden, a la fracción XII del Apartado A del artículo 123 de la Constitución Política de los Estados Unidos Mexicanos, para quedar como sigue: </w:t>
      </w:r>
    </w:p>
    <w:p w:rsidR="00D44F8D" w:rsidRPr="00D44F8D" w:rsidRDefault="00D44F8D" w:rsidP="00D44F8D">
      <w:pPr>
        <w:spacing w:after="0" w:line="240" w:lineRule="auto"/>
        <w:ind w:left="0" w:right="0" w:firstLine="0"/>
        <w:rPr>
          <w:sz w:val="22"/>
          <w:szCs w:val="22"/>
        </w:rPr>
      </w:pPr>
    </w:p>
    <w:p w:rsidR="00D44F8D" w:rsidRPr="00D44F8D" w:rsidRDefault="00D44F8D" w:rsidP="00D44F8D">
      <w:pPr>
        <w:tabs>
          <w:tab w:val="left" w:pos="567"/>
        </w:tabs>
        <w:spacing w:after="0" w:line="240" w:lineRule="auto"/>
        <w:ind w:left="284" w:right="191" w:firstLine="0"/>
        <w:rPr>
          <w:sz w:val="22"/>
          <w:szCs w:val="22"/>
        </w:rPr>
      </w:pPr>
      <w:r w:rsidRPr="00D44F8D">
        <w:rPr>
          <w:sz w:val="22"/>
          <w:szCs w:val="22"/>
        </w:rPr>
        <w:t xml:space="preserve">Artículo 123. ... </w:t>
      </w:r>
    </w:p>
    <w:p w:rsidR="00D44F8D" w:rsidRPr="00D44F8D" w:rsidRDefault="00D44F8D" w:rsidP="00D44F8D">
      <w:pPr>
        <w:tabs>
          <w:tab w:val="left" w:pos="567"/>
        </w:tabs>
        <w:spacing w:after="0" w:line="240" w:lineRule="auto"/>
        <w:ind w:left="284" w:right="191" w:firstLine="0"/>
        <w:rPr>
          <w:sz w:val="22"/>
          <w:szCs w:val="22"/>
        </w:rPr>
      </w:pPr>
    </w:p>
    <w:p w:rsidR="00D44F8D" w:rsidRPr="00D44F8D" w:rsidRDefault="00D44F8D" w:rsidP="00D44F8D">
      <w:pPr>
        <w:tabs>
          <w:tab w:val="left" w:pos="567"/>
        </w:tabs>
        <w:spacing w:after="0" w:line="240" w:lineRule="auto"/>
        <w:ind w:left="284" w:right="191" w:firstLine="0"/>
        <w:rPr>
          <w:sz w:val="22"/>
          <w:szCs w:val="22"/>
        </w:rPr>
      </w:pPr>
      <w:r w:rsidRPr="00D44F8D">
        <w:rPr>
          <w:sz w:val="22"/>
          <w:szCs w:val="22"/>
        </w:rPr>
        <w:t>…</w:t>
      </w:r>
    </w:p>
    <w:p w:rsidR="00D44F8D" w:rsidRPr="00D44F8D" w:rsidRDefault="00D44F8D" w:rsidP="00D44F8D">
      <w:pPr>
        <w:tabs>
          <w:tab w:val="left" w:pos="567"/>
        </w:tabs>
        <w:spacing w:after="0" w:line="240" w:lineRule="auto"/>
        <w:ind w:left="284" w:right="191" w:firstLine="0"/>
        <w:rPr>
          <w:sz w:val="22"/>
          <w:szCs w:val="22"/>
        </w:rPr>
      </w:pPr>
    </w:p>
    <w:p w:rsidR="00D44F8D" w:rsidRPr="00D44F8D" w:rsidRDefault="00D44F8D" w:rsidP="00D44F8D">
      <w:pPr>
        <w:pStyle w:val="Prrafodelista"/>
        <w:numPr>
          <w:ilvl w:val="0"/>
          <w:numId w:val="7"/>
        </w:numPr>
        <w:tabs>
          <w:tab w:val="left" w:pos="567"/>
          <w:tab w:val="left" w:pos="851"/>
        </w:tabs>
        <w:spacing w:after="0" w:line="240" w:lineRule="auto"/>
        <w:ind w:left="567" w:right="191" w:firstLine="0"/>
        <w:rPr>
          <w:sz w:val="22"/>
          <w:szCs w:val="22"/>
        </w:rPr>
      </w:pPr>
      <w:r w:rsidRPr="00D44F8D">
        <w:rPr>
          <w:sz w:val="22"/>
          <w:szCs w:val="22"/>
        </w:rPr>
        <w:t>...</w:t>
      </w:r>
    </w:p>
    <w:p w:rsidR="00D44F8D" w:rsidRPr="00D44F8D" w:rsidRDefault="00D44F8D" w:rsidP="00D44F8D">
      <w:pPr>
        <w:pStyle w:val="Prrafodelista"/>
        <w:tabs>
          <w:tab w:val="left" w:pos="567"/>
        </w:tabs>
        <w:spacing w:after="0" w:line="240" w:lineRule="auto"/>
        <w:ind w:left="284"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r w:rsidRPr="00D44F8D">
        <w:rPr>
          <w:sz w:val="22"/>
          <w:szCs w:val="22"/>
        </w:rPr>
        <w:t xml:space="preserve">I. a XI. ... </w:t>
      </w:r>
    </w:p>
    <w:p w:rsidR="00D44F8D" w:rsidRPr="00D44F8D" w:rsidRDefault="00D44F8D" w:rsidP="00D44F8D">
      <w:pPr>
        <w:pStyle w:val="Prrafodelista"/>
        <w:tabs>
          <w:tab w:val="left" w:pos="567"/>
        </w:tabs>
        <w:spacing w:after="0" w:line="240" w:lineRule="auto"/>
        <w:ind w:left="993"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r w:rsidRPr="00D44F8D">
        <w:rPr>
          <w:sz w:val="22"/>
          <w:szCs w:val="22"/>
        </w:rPr>
        <w:t xml:space="preserve">XII. Toda empresa agrícola, industrial, minera o de cualquier otra clase de trabajo, estará obligada, según lo determinen las leyes reglamentarias, a proporcionar a sus personas trabajadoras viviendas adecuadas. Esta obligación se cumplirá mediante las aportaciones que las empresas hagan a un fondo nacional de la vivienda a fin de constituir depósitos en favor de sus personas trabajadoras. </w:t>
      </w:r>
    </w:p>
    <w:p w:rsidR="00D44F8D" w:rsidRPr="00D44F8D" w:rsidRDefault="00D44F8D" w:rsidP="00D44F8D">
      <w:pPr>
        <w:pStyle w:val="Prrafodelista"/>
        <w:tabs>
          <w:tab w:val="left" w:pos="567"/>
        </w:tabs>
        <w:spacing w:after="0" w:line="240" w:lineRule="auto"/>
        <w:ind w:left="284"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r w:rsidRPr="00D44F8D">
        <w:rPr>
          <w:sz w:val="22"/>
          <w:szCs w:val="22"/>
        </w:rPr>
        <w:t xml:space="preserve">El fondo establecerá un sistema de vivienda con orientación social para las personas trabajadoras derechohabientes que permita obtener crédito barato y suficiente para su adquisición o mejora; también podrá adquirir suelo y construir vivienda, en los términos que fije la ley. </w:t>
      </w:r>
    </w:p>
    <w:p w:rsidR="00D44F8D" w:rsidRPr="00D44F8D" w:rsidRDefault="00D44F8D" w:rsidP="00D44F8D">
      <w:pPr>
        <w:pStyle w:val="Prrafodelista"/>
        <w:tabs>
          <w:tab w:val="left" w:pos="567"/>
        </w:tabs>
        <w:spacing w:after="0" w:line="240" w:lineRule="auto"/>
        <w:ind w:left="993"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r w:rsidRPr="00D44F8D">
        <w:rPr>
          <w:sz w:val="22"/>
          <w:szCs w:val="22"/>
        </w:rPr>
        <w:t xml:space="preserve">Se considera de utilidad social la expedición de una ley para la creación de un organismo integrado por representantes del Gobierno Federal, de las personas trabajadoras y empleadoras, que administre los recursos del fondo nacional de la vivienda. Dicha ley regulará las formas y procedimientos conforme a los cuales las personas trabajadoras podrán acceder a los créditos y viviendas en arrendamiento social, antes mencionadas. </w:t>
      </w:r>
    </w:p>
    <w:p w:rsidR="00D44F8D" w:rsidRPr="00D44F8D" w:rsidRDefault="00D44F8D" w:rsidP="00D44F8D">
      <w:pPr>
        <w:pStyle w:val="Prrafodelista"/>
        <w:tabs>
          <w:tab w:val="left" w:pos="567"/>
        </w:tabs>
        <w:spacing w:after="0" w:line="240" w:lineRule="auto"/>
        <w:ind w:left="993"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r w:rsidRPr="00D44F8D">
        <w:rPr>
          <w:sz w:val="22"/>
          <w:szCs w:val="22"/>
        </w:rPr>
        <w:t xml:space="preserve">La ley establecerá los términos y condiciones para que las personas trabajadoras puedan acceder a las viviendas en arrendamiento social, así como al derecho de adquirirlas en propiedad. La mensualidad del arrendamiento social no podrá exceder del treinta por ciento del salario de las personas trabajadoras. </w:t>
      </w:r>
    </w:p>
    <w:p w:rsidR="00D44F8D" w:rsidRPr="00D44F8D" w:rsidRDefault="00D44F8D" w:rsidP="00D44F8D">
      <w:pPr>
        <w:pStyle w:val="Prrafodelista"/>
        <w:tabs>
          <w:tab w:val="left" w:pos="567"/>
        </w:tabs>
        <w:spacing w:after="0" w:line="240" w:lineRule="auto"/>
        <w:ind w:left="993"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r w:rsidRPr="00D44F8D">
        <w:rPr>
          <w:sz w:val="22"/>
          <w:szCs w:val="22"/>
        </w:rPr>
        <w:t>En cualquier caso, se dará preferencia de acceso a la vivienda en arrendamiento social a las personas trabajadoras que hayan aportado continuamente al fondo y no cuenten con vivienda propia. La ley preverá mecanismos para evitar discrecionalidad o injerencias arbitrarias que limiten el acceso a este derecho.</w:t>
      </w:r>
    </w:p>
    <w:p w:rsidR="00D44F8D" w:rsidRPr="00D44F8D" w:rsidRDefault="00D44F8D" w:rsidP="00D44F8D">
      <w:pPr>
        <w:pStyle w:val="Prrafodelista"/>
        <w:tabs>
          <w:tab w:val="left" w:pos="567"/>
        </w:tabs>
        <w:spacing w:after="0" w:line="240" w:lineRule="auto"/>
        <w:ind w:left="284"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r w:rsidRPr="00D44F8D">
        <w:rPr>
          <w:sz w:val="22"/>
          <w:szCs w:val="22"/>
        </w:rPr>
        <w:t>…</w:t>
      </w:r>
    </w:p>
    <w:p w:rsidR="00D44F8D" w:rsidRPr="00D44F8D" w:rsidRDefault="00D44F8D" w:rsidP="00D44F8D">
      <w:pPr>
        <w:pStyle w:val="Prrafodelista"/>
        <w:tabs>
          <w:tab w:val="left" w:pos="567"/>
        </w:tabs>
        <w:spacing w:after="0" w:line="240" w:lineRule="auto"/>
        <w:ind w:left="993"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r w:rsidRPr="00D44F8D">
        <w:rPr>
          <w:sz w:val="22"/>
          <w:szCs w:val="22"/>
        </w:rPr>
        <w:t>…</w:t>
      </w:r>
    </w:p>
    <w:p w:rsidR="00D44F8D" w:rsidRPr="00D44F8D" w:rsidRDefault="00D44F8D" w:rsidP="00D44F8D">
      <w:pPr>
        <w:pStyle w:val="Prrafodelista"/>
        <w:tabs>
          <w:tab w:val="left" w:pos="567"/>
        </w:tabs>
        <w:spacing w:after="0" w:line="240" w:lineRule="auto"/>
        <w:ind w:left="284" w:right="191" w:firstLine="0"/>
        <w:rPr>
          <w:sz w:val="22"/>
          <w:szCs w:val="22"/>
        </w:rPr>
      </w:pPr>
    </w:p>
    <w:p w:rsidR="00D44F8D" w:rsidRPr="00D44F8D" w:rsidRDefault="00D44F8D" w:rsidP="00D44F8D">
      <w:pPr>
        <w:pStyle w:val="Prrafodelista"/>
        <w:tabs>
          <w:tab w:val="left" w:pos="567"/>
        </w:tabs>
        <w:spacing w:after="0" w:line="240" w:lineRule="auto"/>
        <w:ind w:left="993" w:right="191" w:firstLine="0"/>
        <w:rPr>
          <w:sz w:val="22"/>
          <w:szCs w:val="22"/>
        </w:rPr>
      </w:pPr>
      <w:r w:rsidRPr="00D44F8D">
        <w:rPr>
          <w:sz w:val="22"/>
          <w:szCs w:val="22"/>
        </w:rPr>
        <w:t>…</w:t>
      </w:r>
    </w:p>
    <w:p w:rsidR="00D44F8D" w:rsidRPr="00D44F8D" w:rsidRDefault="00D44F8D" w:rsidP="00D44F8D">
      <w:pPr>
        <w:pStyle w:val="Prrafodelista"/>
        <w:tabs>
          <w:tab w:val="left" w:pos="567"/>
        </w:tabs>
        <w:spacing w:after="0" w:line="240" w:lineRule="auto"/>
        <w:ind w:left="284" w:right="191" w:firstLine="0"/>
        <w:rPr>
          <w:sz w:val="22"/>
          <w:szCs w:val="22"/>
        </w:rPr>
      </w:pPr>
    </w:p>
    <w:p w:rsidR="00D44F8D" w:rsidRPr="00D44F8D" w:rsidRDefault="00D44F8D" w:rsidP="00D44F8D">
      <w:pPr>
        <w:pStyle w:val="Prrafodelista"/>
        <w:tabs>
          <w:tab w:val="left" w:pos="567"/>
        </w:tabs>
        <w:spacing w:after="0" w:line="240" w:lineRule="auto"/>
        <w:ind w:left="709" w:right="191" w:hanging="425"/>
        <w:rPr>
          <w:sz w:val="22"/>
          <w:szCs w:val="22"/>
        </w:rPr>
      </w:pPr>
    </w:p>
    <w:p w:rsidR="00D44F8D" w:rsidRPr="00D44F8D" w:rsidRDefault="00D44F8D" w:rsidP="00D44F8D">
      <w:pPr>
        <w:pStyle w:val="Prrafodelista"/>
        <w:tabs>
          <w:tab w:val="left" w:pos="567"/>
        </w:tabs>
        <w:spacing w:after="0" w:line="240" w:lineRule="auto"/>
        <w:ind w:left="709" w:right="191" w:hanging="425"/>
        <w:rPr>
          <w:sz w:val="22"/>
          <w:szCs w:val="22"/>
        </w:rPr>
      </w:pPr>
      <w:r w:rsidRPr="00D44F8D">
        <w:rPr>
          <w:sz w:val="22"/>
          <w:szCs w:val="22"/>
        </w:rPr>
        <w:tab/>
        <w:t>XIII. a XXXI. …</w:t>
      </w:r>
    </w:p>
    <w:p w:rsidR="00D44F8D" w:rsidRPr="00D44F8D" w:rsidRDefault="00D44F8D" w:rsidP="00D44F8D">
      <w:pPr>
        <w:pStyle w:val="Prrafodelista"/>
        <w:tabs>
          <w:tab w:val="left" w:pos="567"/>
        </w:tabs>
        <w:spacing w:after="0" w:line="240" w:lineRule="auto"/>
        <w:ind w:left="284" w:right="191" w:firstLine="0"/>
        <w:rPr>
          <w:sz w:val="22"/>
          <w:szCs w:val="22"/>
        </w:rPr>
      </w:pPr>
    </w:p>
    <w:p w:rsidR="00D44F8D" w:rsidRPr="00D44F8D" w:rsidRDefault="00D44F8D" w:rsidP="00D44F8D">
      <w:pPr>
        <w:pStyle w:val="Prrafodelista"/>
        <w:numPr>
          <w:ilvl w:val="0"/>
          <w:numId w:val="7"/>
        </w:numPr>
        <w:tabs>
          <w:tab w:val="left" w:pos="567"/>
        </w:tabs>
        <w:spacing w:after="0" w:line="240" w:lineRule="auto"/>
        <w:ind w:left="1134" w:right="191" w:hanging="425"/>
        <w:rPr>
          <w:sz w:val="22"/>
          <w:szCs w:val="22"/>
        </w:rPr>
      </w:pPr>
      <w:r w:rsidRPr="00D44F8D">
        <w:rPr>
          <w:sz w:val="22"/>
          <w:szCs w:val="22"/>
        </w:rPr>
        <w:t>…</w:t>
      </w:r>
    </w:p>
    <w:p w:rsidR="00D44F8D" w:rsidRPr="00D44F8D" w:rsidRDefault="00D44F8D" w:rsidP="00D44F8D">
      <w:pPr>
        <w:pStyle w:val="Prrafodelista"/>
        <w:tabs>
          <w:tab w:val="left" w:pos="567"/>
        </w:tabs>
        <w:spacing w:after="0" w:line="240" w:lineRule="auto"/>
        <w:ind w:left="284" w:right="191" w:firstLine="0"/>
        <w:rPr>
          <w:sz w:val="22"/>
          <w:szCs w:val="22"/>
        </w:rPr>
      </w:pPr>
    </w:p>
    <w:p w:rsidR="00D44F8D" w:rsidRPr="00D44F8D" w:rsidRDefault="00D44F8D" w:rsidP="00D44F8D">
      <w:pPr>
        <w:pStyle w:val="Prrafodelista"/>
        <w:spacing w:after="0" w:line="240" w:lineRule="auto"/>
        <w:ind w:left="567" w:right="191" w:firstLine="0"/>
        <w:rPr>
          <w:sz w:val="22"/>
          <w:szCs w:val="22"/>
        </w:rPr>
      </w:pPr>
      <w:r w:rsidRPr="00D44F8D">
        <w:rPr>
          <w:sz w:val="22"/>
          <w:szCs w:val="22"/>
        </w:rPr>
        <w:t>I. a XIV. ...</w:t>
      </w:r>
    </w:p>
    <w:p w:rsidR="00D44F8D" w:rsidRPr="00D44F8D" w:rsidRDefault="00D44F8D" w:rsidP="00D44F8D">
      <w:pPr>
        <w:spacing w:after="0" w:line="240" w:lineRule="auto"/>
        <w:ind w:left="284" w:right="191" w:firstLine="0"/>
        <w:jc w:val="center"/>
        <w:rPr>
          <w:b/>
          <w:sz w:val="22"/>
          <w:szCs w:val="22"/>
        </w:rPr>
      </w:pPr>
      <w:r w:rsidRPr="00D44F8D">
        <w:rPr>
          <w:b/>
          <w:sz w:val="22"/>
          <w:szCs w:val="22"/>
        </w:rPr>
        <w:t>Transitorios</w:t>
      </w:r>
    </w:p>
    <w:p w:rsidR="00D44F8D" w:rsidRPr="00D44F8D" w:rsidRDefault="00D44F8D" w:rsidP="00D44F8D">
      <w:pPr>
        <w:spacing w:after="0" w:line="240" w:lineRule="auto"/>
        <w:ind w:left="284" w:right="191" w:firstLine="0"/>
        <w:jc w:val="center"/>
        <w:rPr>
          <w:b/>
          <w:sz w:val="22"/>
          <w:szCs w:val="22"/>
        </w:rPr>
      </w:pPr>
    </w:p>
    <w:p w:rsidR="00D44F8D" w:rsidRPr="00D44F8D" w:rsidRDefault="00D44F8D" w:rsidP="00D44F8D">
      <w:pPr>
        <w:spacing w:after="0" w:line="240" w:lineRule="auto"/>
        <w:ind w:left="284" w:right="191" w:firstLine="0"/>
        <w:rPr>
          <w:sz w:val="22"/>
          <w:szCs w:val="22"/>
        </w:rPr>
      </w:pPr>
      <w:r w:rsidRPr="00D44F8D">
        <w:rPr>
          <w:b/>
          <w:sz w:val="22"/>
          <w:szCs w:val="22"/>
        </w:rPr>
        <w:t>Primero.-</w:t>
      </w:r>
      <w:r w:rsidRPr="00D44F8D">
        <w:rPr>
          <w:sz w:val="22"/>
          <w:szCs w:val="22"/>
        </w:rPr>
        <w:t xml:space="preserve"> El presente Decreto entrará en vigor el día siguiente al de su publicación en el Diario Oficial de la Federación. </w:t>
      </w:r>
    </w:p>
    <w:p w:rsidR="00D44F8D" w:rsidRPr="00D44F8D" w:rsidRDefault="00D44F8D" w:rsidP="00D44F8D">
      <w:pPr>
        <w:spacing w:after="0" w:line="240" w:lineRule="auto"/>
        <w:ind w:left="284" w:right="191" w:firstLine="0"/>
        <w:rPr>
          <w:sz w:val="22"/>
          <w:szCs w:val="22"/>
        </w:rPr>
      </w:pPr>
    </w:p>
    <w:p w:rsidR="00D44F8D" w:rsidRPr="00D44F8D" w:rsidRDefault="00D44F8D" w:rsidP="00D44F8D">
      <w:pPr>
        <w:spacing w:after="0" w:line="240" w:lineRule="auto"/>
        <w:ind w:left="284" w:right="191" w:firstLine="0"/>
        <w:rPr>
          <w:sz w:val="22"/>
          <w:szCs w:val="22"/>
        </w:rPr>
      </w:pPr>
      <w:r w:rsidRPr="00D44F8D">
        <w:rPr>
          <w:b/>
          <w:sz w:val="22"/>
          <w:szCs w:val="22"/>
        </w:rPr>
        <w:t>Segundo.-</w:t>
      </w:r>
      <w:r w:rsidRPr="00D44F8D">
        <w:rPr>
          <w:sz w:val="22"/>
          <w:szCs w:val="22"/>
        </w:rPr>
        <w:t xml:space="preserve"> El Congreso de la Unión tendrá un plazo de ciento ochenta días naturales para realizar las adecuaciones que resulten necesarias a la Ley del Instituto del Fondo Nacional de la Vivienda para los Trabajadores. </w:t>
      </w:r>
    </w:p>
    <w:p w:rsidR="00D44F8D" w:rsidRPr="00D44F8D" w:rsidRDefault="00D44F8D" w:rsidP="00D44F8D">
      <w:pPr>
        <w:spacing w:after="0" w:line="240" w:lineRule="auto"/>
        <w:ind w:left="284" w:right="191" w:firstLine="0"/>
        <w:rPr>
          <w:sz w:val="22"/>
          <w:szCs w:val="22"/>
        </w:rPr>
      </w:pPr>
    </w:p>
    <w:p w:rsidR="00D44F8D" w:rsidRPr="00D44F8D" w:rsidRDefault="00D44F8D" w:rsidP="00D44F8D">
      <w:pPr>
        <w:spacing w:after="0" w:line="240" w:lineRule="auto"/>
        <w:ind w:left="284" w:right="191" w:firstLine="0"/>
        <w:rPr>
          <w:sz w:val="22"/>
          <w:szCs w:val="22"/>
        </w:rPr>
      </w:pPr>
      <w:r w:rsidRPr="00D44F8D">
        <w:rPr>
          <w:b/>
          <w:sz w:val="22"/>
          <w:szCs w:val="22"/>
        </w:rPr>
        <w:lastRenderedPageBreak/>
        <w:t>Tercero.-</w:t>
      </w:r>
      <w:r w:rsidRPr="00D44F8D">
        <w:rPr>
          <w:sz w:val="22"/>
          <w:szCs w:val="22"/>
        </w:rPr>
        <w:t xml:space="preserve"> Con el objeto de reivindicar la orientación social del Instituto, en un periodo no mayor a ciento ochenta días naturales deberá implementarse un programa de eficiencia operativa que permita hacer una reducción de costos del Instituto del Fondo Nacional de la Vivienda para los Trabajadores.</w:t>
      </w:r>
    </w:p>
    <w:p w:rsidR="00D44F8D" w:rsidRPr="00D44F8D" w:rsidRDefault="00D44F8D" w:rsidP="00D44F8D">
      <w:pPr>
        <w:spacing w:after="0" w:line="240" w:lineRule="auto"/>
        <w:ind w:left="0" w:right="0" w:firstLine="0"/>
        <w:rPr>
          <w:rFonts w:eastAsia="Calibri"/>
          <w:b/>
          <w:color w:val="000000"/>
          <w:sz w:val="22"/>
          <w:szCs w:val="22"/>
          <w:lang w:eastAsia="en-US"/>
        </w:rPr>
      </w:pPr>
    </w:p>
    <w:p w:rsidR="00D44F8D" w:rsidRPr="00D44F8D" w:rsidRDefault="00D44F8D" w:rsidP="00D44F8D">
      <w:pPr>
        <w:spacing w:after="0" w:line="240" w:lineRule="auto"/>
        <w:ind w:left="0" w:right="0" w:firstLine="0"/>
        <w:jc w:val="center"/>
        <w:rPr>
          <w:rFonts w:eastAsia="Calibri"/>
          <w:b/>
          <w:color w:val="000000"/>
          <w:sz w:val="22"/>
          <w:szCs w:val="22"/>
          <w:lang w:eastAsia="en-US"/>
        </w:rPr>
      </w:pPr>
      <w:r w:rsidRPr="00D44F8D">
        <w:rPr>
          <w:rFonts w:eastAsia="Calibri"/>
          <w:b/>
          <w:color w:val="000000"/>
          <w:sz w:val="22"/>
          <w:szCs w:val="22"/>
          <w:lang w:eastAsia="en-US"/>
        </w:rPr>
        <w:t>T r a n s i t o r i o s</w:t>
      </w:r>
    </w:p>
    <w:p w:rsidR="00D44F8D" w:rsidRPr="00D44F8D" w:rsidRDefault="00D44F8D" w:rsidP="00D44F8D">
      <w:pPr>
        <w:spacing w:after="0" w:line="240" w:lineRule="auto"/>
        <w:ind w:left="0" w:right="-6" w:hanging="11"/>
        <w:jc w:val="left"/>
        <w:rPr>
          <w:rFonts w:eastAsia="Calibri"/>
          <w:b/>
          <w:color w:val="000000"/>
          <w:sz w:val="22"/>
          <w:szCs w:val="22"/>
          <w:lang w:eastAsia="en-US"/>
        </w:rPr>
      </w:pPr>
    </w:p>
    <w:p w:rsidR="00D44F8D" w:rsidRPr="00D44F8D" w:rsidRDefault="00D44F8D" w:rsidP="00D44F8D">
      <w:pPr>
        <w:spacing w:after="0" w:line="240" w:lineRule="auto"/>
        <w:ind w:left="0" w:right="-6" w:hanging="11"/>
        <w:jc w:val="left"/>
        <w:rPr>
          <w:rFonts w:eastAsia="Calibri"/>
          <w:b/>
          <w:color w:val="000000"/>
          <w:sz w:val="22"/>
          <w:szCs w:val="22"/>
          <w:lang w:eastAsia="en-US"/>
        </w:rPr>
      </w:pPr>
      <w:r w:rsidRPr="00D44F8D">
        <w:rPr>
          <w:rFonts w:eastAsia="Calibri"/>
          <w:b/>
          <w:color w:val="000000"/>
          <w:sz w:val="22"/>
          <w:szCs w:val="22"/>
          <w:lang w:eastAsia="en-US"/>
        </w:rPr>
        <w:t>Publicación</w:t>
      </w:r>
    </w:p>
    <w:p w:rsidR="00D44F8D" w:rsidRPr="00D44F8D" w:rsidRDefault="00D44F8D" w:rsidP="00D44F8D">
      <w:pPr>
        <w:spacing w:after="0" w:line="240" w:lineRule="auto"/>
        <w:ind w:left="0" w:right="-6" w:hanging="11"/>
        <w:rPr>
          <w:rFonts w:eastAsia="Calibri"/>
          <w:color w:val="000000"/>
          <w:sz w:val="22"/>
          <w:szCs w:val="22"/>
          <w:lang w:eastAsia="en-US"/>
        </w:rPr>
      </w:pPr>
      <w:r w:rsidRPr="00D44F8D">
        <w:rPr>
          <w:rFonts w:eastAsia="Calibri"/>
          <w:b/>
          <w:color w:val="000000"/>
          <w:sz w:val="22"/>
          <w:szCs w:val="22"/>
          <w:lang w:eastAsia="en-US"/>
        </w:rPr>
        <w:t xml:space="preserve">Artículo primero. </w:t>
      </w:r>
      <w:r w:rsidRPr="00D44F8D">
        <w:rPr>
          <w:rFonts w:eastAsia="Calibri"/>
          <w:color w:val="000000"/>
          <w:sz w:val="22"/>
          <w:szCs w:val="22"/>
          <w:lang w:eastAsia="en-US"/>
        </w:rPr>
        <w:t>Publíquese este decreto en el Diario Oficial del Gobierno del Estado de Yucatán.</w:t>
      </w:r>
    </w:p>
    <w:p w:rsidR="00D44F8D" w:rsidRPr="00D44F8D" w:rsidRDefault="00D44F8D" w:rsidP="00D44F8D">
      <w:pPr>
        <w:spacing w:after="0" w:line="240" w:lineRule="auto"/>
        <w:ind w:left="0" w:right="-6" w:hanging="11"/>
        <w:rPr>
          <w:rFonts w:eastAsia="Calibri"/>
          <w:color w:val="000000"/>
          <w:sz w:val="22"/>
          <w:szCs w:val="22"/>
          <w:lang w:eastAsia="en-US"/>
        </w:rPr>
      </w:pPr>
    </w:p>
    <w:p w:rsidR="00D44F8D" w:rsidRPr="00D44F8D" w:rsidRDefault="00D44F8D" w:rsidP="00D44F8D">
      <w:pPr>
        <w:spacing w:after="0" w:line="240" w:lineRule="auto"/>
        <w:ind w:left="0" w:right="-6" w:hanging="11"/>
        <w:rPr>
          <w:rFonts w:eastAsia="Calibri"/>
          <w:b/>
          <w:color w:val="000000"/>
          <w:sz w:val="22"/>
          <w:szCs w:val="22"/>
          <w:lang w:eastAsia="en-US"/>
        </w:rPr>
      </w:pPr>
      <w:r w:rsidRPr="00D44F8D">
        <w:rPr>
          <w:rFonts w:eastAsia="Calibri"/>
          <w:b/>
          <w:color w:val="000000"/>
          <w:sz w:val="22"/>
          <w:szCs w:val="22"/>
          <w:lang w:eastAsia="en-US"/>
        </w:rPr>
        <w:t>Notificación</w:t>
      </w:r>
    </w:p>
    <w:p w:rsidR="00D44F8D" w:rsidRPr="00D44F8D" w:rsidRDefault="00D44F8D" w:rsidP="00D44F8D">
      <w:pPr>
        <w:spacing w:after="0" w:line="240" w:lineRule="auto"/>
        <w:ind w:left="0" w:right="-6" w:hanging="11"/>
        <w:rPr>
          <w:rFonts w:eastAsia="Calibri"/>
          <w:color w:val="000000"/>
          <w:sz w:val="22"/>
          <w:szCs w:val="22"/>
          <w:lang w:eastAsia="en-US"/>
        </w:rPr>
      </w:pPr>
      <w:r w:rsidRPr="00D44F8D">
        <w:rPr>
          <w:rFonts w:eastAsia="Calibri"/>
          <w:b/>
          <w:color w:val="000000"/>
          <w:sz w:val="22"/>
          <w:szCs w:val="22"/>
          <w:lang w:eastAsia="en-US"/>
        </w:rPr>
        <w:t xml:space="preserve">Artículo segundo. </w:t>
      </w:r>
      <w:r w:rsidRPr="00D44F8D">
        <w:rPr>
          <w:rFonts w:eastAsia="Calibri"/>
          <w:color w:val="000000"/>
          <w:sz w:val="22"/>
          <w:szCs w:val="22"/>
          <w:lang w:eastAsia="en-US"/>
        </w:rPr>
        <w:t>Envíese a la Cámara de Senadores del Honorable Congreso de la Unión, esta Minuta aprobada por el Congreso del Estado de Yucatán, para los efectos legales que correspondan.</w:t>
      </w:r>
    </w:p>
    <w:p w:rsidR="007B5F13" w:rsidRPr="00874F89" w:rsidRDefault="007B5F13" w:rsidP="00874F89">
      <w:pPr>
        <w:pStyle w:val="Textoindependiente2"/>
        <w:shd w:val="clear" w:color="auto" w:fill="FFFFFF"/>
        <w:spacing w:after="0" w:line="240" w:lineRule="auto"/>
        <w:ind w:left="0" w:right="-6" w:firstLine="0"/>
        <w:rPr>
          <w:rFonts w:eastAsia="Calibri"/>
          <w:b/>
          <w:sz w:val="22"/>
          <w:szCs w:val="22"/>
          <w:lang w:eastAsia="en-US"/>
        </w:rPr>
      </w:pPr>
    </w:p>
    <w:p w:rsidR="0061169A" w:rsidRPr="00874F89" w:rsidRDefault="0061169A" w:rsidP="00874F89">
      <w:pPr>
        <w:spacing w:after="0" w:line="240" w:lineRule="auto"/>
        <w:ind w:left="0" w:right="-6" w:hanging="11"/>
        <w:rPr>
          <w:rFonts w:eastAsia="Calibri"/>
          <w:b/>
          <w:bCs/>
          <w:color w:val="000000"/>
          <w:sz w:val="22"/>
          <w:szCs w:val="22"/>
          <w:lang w:eastAsia="en-US"/>
        </w:rPr>
      </w:pPr>
      <w:r w:rsidRPr="00874F89">
        <w:rPr>
          <w:rFonts w:eastAsia="Calibri"/>
          <w:b/>
          <w:bCs/>
          <w:color w:val="000000"/>
          <w:sz w:val="22"/>
          <w:szCs w:val="22"/>
          <w:lang w:eastAsia="en-US"/>
        </w:rPr>
        <w:t xml:space="preserve">DADO EN EL SALÓN DE SESIONES ‘‘CONSTITUYENTES DE 1918’’ DEL RECINTO DEL PODER LEGISLATIVO, EN LA CIUDAD DE MÉRIDA, YUCATÁN, A LOS </w:t>
      </w:r>
      <w:r w:rsidR="00D44F8D">
        <w:rPr>
          <w:rFonts w:eastAsia="Calibri"/>
          <w:b/>
          <w:bCs/>
          <w:color w:val="000000"/>
          <w:sz w:val="22"/>
          <w:szCs w:val="22"/>
          <w:lang w:eastAsia="en-US"/>
        </w:rPr>
        <w:t>SEIS</w:t>
      </w:r>
      <w:r w:rsidR="006E683F" w:rsidRPr="00874F89">
        <w:rPr>
          <w:rFonts w:eastAsia="Calibri"/>
          <w:b/>
          <w:bCs/>
          <w:color w:val="000000"/>
          <w:sz w:val="22"/>
          <w:szCs w:val="22"/>
          <w:lang w:eastAsia="en-US"/>
        </w:rPr>
        <w:t xml:space="preserve"> </w:t>
      </w:r>
      <w:r w:rsidRPr="00874F89">
        <w:rPr>
          <w:rFonts w:eastAsia="Calibri"/>
          <w:b/>
          <w:bCs/>
          <w:color w:val="000000"/>
          <w:sz w:val="22"/>
          <w:szCs w:val="22"/>
          <w:lang w:eastAsia="en-US"/>
        </w:rPr>
        <w:t xml:space="preserve">DÍAS DEL MES DE </w:t>
      </w:r>
      <w:r w:rsidR="00D44F8D">
        <w:rPr>
          <w:rFonts w:eastAsia="Calibri"/>
          <w:b/>
          <w:bCs/>
          <w:color w:val="000000"/>
          <w:sz w:val="22"/>
          <w:szCs w:val="22"/>
          <w:lang w:eastAsia="en-US"/>
        </w:rPr>
        <w:t>NOVIEMBRE</w:t>
      </w:r>
      <w:r w:rsidRPr="00874F89">
        <w:rPr>
          <w:rFonts w:eastAsia="Calibri"/>
          <w:b/>
          <w:bCs/>
          <w:color w:val="000000"/>
          <w:sz w:val="22"/>
          <w:szCs w:val="22"/>
          <w:lang w:eastAsia="en-US"/>
        </w:rPr>
        <w:t xml:space="preserve"> DEL AÑO DOS MIL VEINTICUATRO. </w:t>
      </w:r>
    </w:p>
    <w:p w:rsidR="001739CC" w:rsidRPr="00874F89" w:rsidRDefault="001739CC" w:rsidP="00874F89">
      <w:pPr>
        <w:spacing w:after="0" w:line="240" w:lineRule="auto"/>
        <w:ind w:left="0" w:right="0" w:firstLine="0"/>
        <w:rPr>
          <w:b/>
          <w:bCs/>
          <w:sz w:val="22"/>
          <w:szCs w:val="22"/>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874F89" w:rsidTr="00405A87">
        <w:trPr>
          <w:trHeight w:val="759"/>
        </w:trPr>
        <w:tc>
          <w:tcPr>
            <w:tcW w:w="10065" w:type="dxa"/>
          </w:tcPr>
          <w:p w:rsidR="00F84EBF" w:rsidRPr="00874F89" w:rsidRDefault="00F84EBF" w:rsidP="00874F89">
            <w:pPr>
              <w:jc w:val="center"/>
              <w:rPr>
                <w:rFonts w:ascii="Arial" w:eastAsia="Arial" w:hAnsi="Arial" w:cs="Arial"/>
                <w:b/>
                <w:color w:val="000000"/>
                <w:lang w:val="pt-BR" w:eastAsia="es-MX"/>
              </w:rPr>
            </w:pPr>
          </w:p>
          <w:p w:rsidR="0073503E" w:rsidRPr="00874F89" w:rsidRDefault="0073503E" w:rsidP="00874F89">
            <w:pPr>
              <w:jc w:val="center"/>
              <w:rPr>
                <w:rFonts w:ascii="Arial" w:eastAsia="Arial" w:hAnsi="Arial" w:cs="Arial"/>
                <w:b/>
                <w:color w:val="000000"/>
                <w:lang w:val="pt-BR" w:eastAsia="es-MX"/>
              </w:rPr>
            </w:pPr>
          </w:p>
          <w:p w:rsidR="00B71CCD" w:rsidRPr="00874F89" w:rsidRDefault="00B71CCD" w:rsidP="00874F89">
            <w:pPr>
              <w:jc w:val="center"/>
              <w:rPr>
                <w:rFonts w:ascii="Arial" w:eastAsia="Arial" w:hAnsi="Arial" w:cs="Arial"/>
                <w:b/>
                <w:color w:val="000000"/>
                <w:lang w:val="pt-BR" w:eastAsia="es-MX"/>
              </w:rPr>
            </w:pPr>
            <w:r w:rsidRPr="00874F89">
              <w:rPr>
                <w:rFonts w:ascii="Arial" w:eastAsia="Arial" w:hAnsi="Arial" w:cs="Arial"/>
                <w:b/>
                <w:color w:val="000000"/>
                <w:lang w:val="pt-BR" w:eastAsia="es-MX"/>
              </w:rPr>
              <w:t>PRESIDENTA</w:t>
            </w:r>
          </w:p>
          <w:p w:rsidR="00B71CCD" w:rsidRPr="00874F89" w:rsidRDefault="00B71CCD" w:rsidP="00874F89">
            <w:pPr>
              <w:jc w:val="center"/>
              <w:rPr>
                <w:rFonts w:ascii="Arial" w:eastAsia="Arial" w:hAnsi="Arial" w:cs="Arial"/>
                <w:b/>
                <w:color w:val="000000"/>
                <w:lang w:val="pt-BR" w:eastAsia="es-MX"/>
              </w:rPr>
            </w:pPr>
          </w:p>
          <w:p w:rsidR="00EE6953" w:rsidRPr="00874F89" w:rsidRDefault="00EE6953" w:rsidP="00874F89">
            <w:pPr>
              <w:jc w:val="center"/>
              <w:rPr>
                <w:rFonts w:ascii="Arial" w:eastAsia="Arial" w:hAnsi="Arial" w:cs="Arial"/>
                <w:b/>
                <w:color w:val="000000"/>
                <w:lang w:val="pt-BR" w:eastAsia="es-MX"/>
              </w:rPr>
            </w:pPr>
          </w:p>
          <w:p w:rsidR="00B71CCD" w:rsidRPr="00874F89" w:rsidRDefault="00B71CCD" w:rsidP="00874F89">
            <w:pPr>
              <w:jc w:val="center"/>
              <w:rPr>
                <w:rFonts w:ascii="Arial" w:eastAsia="Arial" w:hAnsi="Arial" w:cs="Arial"/>
                <w:b/>
                <w:color w:val="000000"/>
                <w:lang w:val="pt-BR" w:eastAsia="es-MX"/>
              </w:rPr>
            </w:pPr>
          </w:p>
          <w:p w:rsidR="00B71CCD" w:rsidRPr="00874F89" w:rsidRDefault="00B71CCD" w:rsidP="00874F89">
            <w:pPr>
              <w:jc w:val="center"/>
              <w:rPr>
                <w:rFonts w:ascii="Arial" w:eastAsia="Arial" w:hAnsi="Arial" w:cs="Arial"/>
                <w:b/>
                <w:color w:val="000000"/>
                <w:lang w:val="pt-BR" w:eastAsia="es-MX"/>
              </w:rPr>
            </w:pPr>
            <w:r w:rsidRPr="00874F89">
              <w:rPr>
                <w:rFonts w:ascii="Arial" w:eastAsia="Arial" w:hAnsi="Arial" w:cs="Arial"/>
                <w:b/>
                <w:color w:val="000000"/>
                <w:lang w:val="pt-BR" w:eastAsia="es-MX"/>
              </w:rPr>
              <w:t>DIP. NEYDA ARACELLY PAT DZUL.</w:t>
            </w:r>
          </w:p>
          <w:p w:rsidR="00B71CCD" w:rsidRPr="00874F89" w:rsidRDefault="00B71CCD" w:rsidP="00874F89">
            <w:pPr>
              <w:jc w:val="center"/>
              <w:rPr>
                <w:rFonts w:ascii="Arial" w:eastAsia="Arial" w:hAnsi="Arial" w:cs="Arial"/>
                <w:b/>
                <w:color w:val="000000"/>
                <w:lang w:val="pt-BR" w:eastAsia="es-MX"/>
              </w:rPr>
            </w:pPr>
          </w:p>
          <w:p w:rsidR="00B71CCD" w:rsidRPr="00874F89" w:rsidRDefault="00B71CCD" w:rsidP="00874F89">
            <w:pPr>
              <w:jc w:val="center"/>
              <w:rPr>
                <w:rFonts w:ascii="Arial" w:eastAsia="Arial" w:hAnsi="Arial" w:cs="Arial"/>
                <w:b/>
                <w:color w:val="000000"/>
                <w:lang w:val="pt-BR" w:eastAsia="es-MX"/>
              </w:rPr>
            </w:pPr>
          </w:p>
          <w:p w:rsidR="00EE6953" w:rsidRPr="00874F89" w:rsidRDefault="00EE6953" w:rsidP="00874F89">
            <w:pPr>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874F89" w:rsidTr="00405A87">
              <w:trPr>
                <w:jc w:val="center"/>
              </w:trPr>
              <w:tc>
                <w:tcPr>
                  <w:tcW w:w="4111" w:type="dxa"/>
                </w:tcPr>
                <w:p w:rsidR="00B71CCD" w:rsidRPr="00874F89" w:rsidRDefault="00B71CCD" w:rsidP="00874F89">
                  <w:pPr>
                    <w:spacing w:after="0" w:line="240" w:lineRule="auto"/>
                    <w:ind w:left="0" w:right="0" w:firstLine="0"/>
                    <w:jc w:val="center"/>
                    <w:rPr>
                      <w:b/>
                      <w:color w:val="000000"/>
                      <w:sz w:val="22"/>
                      <w:szCs w:val="22"/>
                    </w:rPr>
                  </w:pPr>
                  <w:r w:rsidRPr="00874F89">
                    <w:rPr>
                      <w:b/>
                      <w:color w:val="000000"/>
                      <w:sz w:val="22"/>
                      <w:szCs w:val="22"/>
                    </w:rPr>
                    <w:t>SECRETARIO</w:t>
                  </w:r>
                </w:p>
                <w:p w:rsidR="00B71CCD" w:rsidRPr="00874F89" w:rsidRDefault="00B71CCD" w:rsidP="00874F89">
                  <w:pPr>
                    <w:spacing w:after="0" w:line="240" w:lineRule="auto"/>
                    <w:ind w:left="0" w:right="0" w:firstLine="0"/>
                    <w:jc w:val="center"/>
                    <w:rPr>
                      <w:b/>
                      <w:color w:val="000000"/>
                      <w:sz w:val="22"/>
                      <w:szCs w:val="22"/>
                    </w:rPr>
                  </w:pPr>
                </w:p>
                <w:p w:rsidR="00EE6953" w:rsidRPr="00874F89" w:rsidRDefault="00EE6953" w:rsidP="00874F89">
                  <w:pPr>
                    <w:spacing w:after="0" w:line="240" w:lineRule="auto"/>
                    <w:ind w:left="0" w:right="0" w:firstLine="0"/>
                    <w:jc w:val="center"/>
                    <w:rPr>
                      <w:b/>
                      <w:color w:val="000000"/>
                      <w:sz w:val="22"/>
                      <w:szCs w:val="22"/>
                    </w:rPr>
                  </w:pPr>
                </w:p>
                <w:p w:rsidR="00B71CCD" w:rsidRPr="00874F89" w:rsidRDefault="00B71CCD" w:rsidP="00874F89">
                  <w:pPr>
                    <w:spacing w:after="0" w:line="240" w:lineRule="auto"/>
                    <w:ind w:left="0" w:right="0" w:firstLine="0"/>
                    <w:jc w:val="center"/>
                    <w:rPr>
                      <w:b/>
                      <w:color w:val="000000"/>
                      <w:sz w:val="22"/>
                      <w:szCs w:val="22"/>
                    </w:rPr>
                  </w:pPr>
                </w:p>
                <w:p w:rsidR="00B71CCD" w:rsidRPr="00874F89" w:rsidRDefault="00B71CCD" w:rsidP="00874F89">
                  <w:pPr>
                    <w:spacing w:after="0" w:line="240" w:lineRule="auto"/>
                    <w:ind w:left="0" w:right="0" w:firstLine="0"/>
                    <w:jc w:val="center"/>
                    <w:rPr>
                      <w:b/>
                      <w:color w:val="000000"/>
                      <w:sz w:val="22"/>
                      <w:szCs w:val="22"/>
                    </w:rPr>
                  </w:pPr>
                  <w:r w:rsidRPr="00874F89">
                    <w:rPr>
                      <w:b/>
                      <w:color w:val="000000"/>
                      <w:sz w:val="22"/>
                      <w:szCs w:val="22"/>
                    </w:rPr>
                    <w:t xml:space="preserve">DIP. </w:t>
                  </w:r>
                  <w:r w:rsidRPr="00874F89">
                    <w:rPr>
                      <w:b/>
                      <w:bCs/>
                      <w:color w:val="000000"/>
                      <w:sz w:val="22"/>
                      <w:szCs w:val="22"/>
                    </w:rPr>
                    <w:t>ÁLVARO CETINA PUERTO</w:t>
                  </w:r>
                  <w:r w:rsidRPr="00874F89">
                    <w:rPr>
                      <w:b/>
                      <w:color w:val="000000"/>
                      <w:sz w:val="22"/>
                      <w:szCs w:val="22"/>
                    </w:rPr>
                    <w:t>.</w:t>
                  </w:r>
                </w:p>
              </w:tc>
              <w:tc>
                <w:tcPr>
                  <w:tcW w:w="4985" w:type="dxa"/>
                </w:tcPr>
                <w:p w:rsidR="00B71CCD" w:rsidRPr="00874F89" w:rsidRDefault="00B71CCD" w:rsidP="00874F89">
                  <w:pPr>
                    <w:spacing w:after="0" w:line="240" w:lineRule="auto"/>
                    <w:ind w:left="0" w:right="0" w:firstLine="0"/>
                    <w:jc w:val="center"/>
                    <w:rPr>
                      <w:b/>
                      <w:color w:val="000000"/>
                      <w:sz w:val="22"/>
                      <w:szCs w:val="22"/>
                    </w:rPr>
                  </w:pPr>
                  <w:r w:rsidRPr="00874F89">
                    <w:rPr>
                      <w:b/>
                      <w:color w:val="000000"/>
                      <w:sz w:val="22"/>
                      <w:szCs w:val="22"/>
                    </w:rPr>
                    <w:t>SECRETARIO</w:t>
                  </w:r>
                </w:p>
                <w:p w:rsidR="00B71CCD" w:rsidRPr="00874F89" w:rsidRDefault="00B71CCD" w:rsidP="00874F89">
                  <w:pPr>
                    <w:spacing w:after="0" w:line="240" w:lineRule="auto"/>
                    <w:ind w:left="0" w:right="0" w:firstLine="0"/>
                    <w:jc w:val="center"/>
                    <w:rPr>
                      <w:b/>
                      <w:color w:val="000000"/>
                      <w:sz w:val="22"/>
                      <w:szCs w:val="22"/>
                    </w:rPr>
                  </w:pPr>
                </w:p>
                <w:p w:rsidR="00EE6953" w:rsidRPr="00874F89" w:rsidRDefault="00EE6953" w:rsidP="00874F89">
                  <w:pPr>
                    <w:spacing w:after="0" w:line="240" w:lineRule="auto"/>
                    <w:ind w:left="0" w:right="0" w:firstLine="0"/>
                    <w:jc w:val="center"/>
                    <w:rPr>
                      <w:b/>
                      <w:color w:val="000000"/>
                      <w:sz w:val="22"/>
                      <w:szCs w:val="22"/>
                    </w:rPr>
                  </w:pPr>
                </w:p>
                <w:p w:rsidR="00B71CCD" w:rsidRPr="00874F89" w:rsidRDefault="00B71CCD" w:rsidP="00874F89">
                  <w:pPr>
                    <w:spacing w:after="0" w:line="240" w:lineRule="auto"/>
                    <w:ind w:left="0" w:right="0" w:firstLine="0"/>
                    <w:jc w:val="center"/>
                    <w:rPr>
                      <w:b/>
                      <w:color w:val="000000"/>
                      <w:sz w:val="22"/>
                      <w:szCs w:val="22"/>
                    </w:rPr>
                  </w:pPr>
                </w:p>
                <w:p w:rsidR="00B71CCD" w:rsidRPr="00874F89" w:rsidRDefault="00B71CCD" w:rsidP="00874F89">
                  <w:pPr>
                    <w:spacing w:after="0" w:line="240" w:lineRule="auto"/>
                    <w:ind w:left="0" w:right="0" w:firstLine="0"/>
                    <w:jc w:val="center"/>
                    <w:rPr>
                      <w:b/>
                      <w:color w:val="000000"/>
                      <w:sz w:val="22"/>
                      <w:szCs w:val="22"/>
                    </w:rPr>
                  </w:pPr>
                  <w:r w:rsidRPr="00874F89">
                    <w:rPr>
                      <w:b/>
                      <w:color w:val="000000"/>
                      <w:sz w:val="22"/>
                      <w:szCs w:val="22"/>
                    </w:rPr>
                    <w:t>DIP. FRANCISCO ROSAS VILLAVICENCIO.</w:t>
                  </w:r>
                </w:p>
              </w:tc>
            </w:tr>
          </w:tbl>
          <w:p w:rsidR="00B71CCD" w:rsidRPr="00874F89" w:rsidRDefault="00B71CCD" w:rsidP="00874F89">
            <w:pPr>
              <w:jc w:val="center"/>
              <w:rPr>
                <w:rFonts w:ascii="Arial" w:hAnsi="Arial" w:cs="Arial"/>
                <w:color w:val="000000"/>
              </w:rPr>
            </w:pPr>
          </w:p>
        </w:tc>
        <w:tc>
          <w:tcPr>
            <w:tcW w:w="236" w:type="dxa"/>
          </w:tcPr>
          <w:p w:rsidR="00B71CCD" w:rsidRPr="00874F89" w:rsidRDefault="00B71CCD" w:rsidP="00874F89">
            <w:pPr>
              <w:jc w:val="center"/>
              <w:rPr>
                <w:rFonts w:ascii="Arial" w:hAnsi="Arial" w:cs="Arial"/>
                <w:color w:val="000000"/>
              </w:rPr>
            </w:pPr>
          </w:p>
        </w:tc>
      </w:tr>
    </w:tbl>
    <w:p w:rsidR="00B71CCD" w:rsidRPr="00874F89" w:rsidRDefault="00B71CCD" w:rsidP="00874F89">
      <w:pPr>
        <w:spacing w:after="0" w:line="240" w:lineRule="auto"/>
        <w:ind w:left="0" w:right="0" w:firstLine="0"/>
        <w:rPr>
          <w:b/>
          <w:sz w:val="22"/>
          <w:szCs w:val="22"/>
        </w:rPr>
      </w:pPr>
    </w:p>
    <w:sectPr w:rsidR="00B71CCD" w:rsidRPr="00874F89"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D" w:rsidRDefault="00FD0E5D">
      <w:pPr>
        <w:spacing w:after="0" w:line="240" w:lineRule="auto"/>
      </w:pPr>
      <w:r>
        <w:separator/>
      </w:r>
    </w:p>
  </w:endnote>
  <w:endnote w:type="continuationSeparator" w:id="0">
    <w:p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812395">
      <w:rPr>
        <w:noProof/>
        <w:color w:val="000000"/>
        <w:sz w:val="21"/>
        <w:szCs w:val="21"/>
      </w:rPr>
      <w:t>3</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D" w:rsidRDefault="00FD0E5D">
      <w:pPr>
        <w:spacing w:after="0" w:line="240" w:lineRule="auto"/>
      </w:pPr>
      <w:r>
        <w:separator/>
      </w:r>
    </w:p>
  </w:footnote>
  <w:footnote w:type="continuationSeparator" w:id="0">
    <w:p w:rsidR="00FD0E5D" w:rsidRDefault="00FD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3FE7807" wp14:editId="144F73E5">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DHDQIAAAEE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" stroked="f">
              <v:textbo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a:extLst/>
                    </wps:spPr>
                    <wps:txb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D961"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vAEQIAAAgE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" stroked="f">
              <v:textbo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2D10D7E"/>
    <w:multiLevelType w:val="hybridMultilevel"/>
    <w:tmpl w:val="B5AE7954"/>
    <w:lvl w:ilvl="0" w:tplc="E6C47B88">
      <w:start w:val="1"/>
      <w:numFmt w:val="upp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1E91"/>
    <w:rsid w:val="0009427C"/>
    <w:rsid w:val="00095B82"/>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401CD"/>
    <w:rsid w:val="00340B3D"/>
    <w:rsid w:val="00341E1D"/>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4F7"/>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E0428"/>
    <w:rsid w:val="005E534D"/>
    <w:rsid w:val="005E7404"/>
    <w:rsid w:val="005F5363"/>
    <w:rsid w:val="005F7972"/>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29BD"/>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226"/>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B5F13"/>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395"/>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74F89"/>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0C61"/>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10BF3"/>
    <w:rsid w:val="00B21D1A"/>
    <w:rsid w:val="00B24268"/>
    <w:rsid w:val="00B2794F"/>
    <w:rsid w:val="00B32A70"/>
    <w:rsid w:val="00B34104"/>
    <w:rsid w:val="00B35C8D"/>
    <w:rsid w:val="00B435AA"/>
    <w:rsid w:val="00B435FB"/>
    <w:rsid w:val="00B44534"/>
    <w:rsid w:val="00B452D0"/>
    <w:rsid w:val="00B454E8"/>
    <w:rsid w:val="00B50055"/>
    <w:rsid w:val="00B51246"/>
    <w:rsid w:val="00B640C4"/>
    <w:rsid w:val="00B660EB"/>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4F8D"/>
    <w:rsid w:val="00D452AD"/>
    <w:rsid w:val="00D54AE6"/>
    <w:rsid w:val="00D54B23"/>
    <w:rsid w:val="00D73BCD"/>
    <w:rsid w:val="00D73BEA"/>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028F-AD96-4421-844D-2585E361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752</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Mirna Edith Peraza Estrella</cp:lastModifiedBy>
  <cp:revision>25</cp:revision>
  <cp:lastPrinted>2024-09-11T19:54:00Z</cp:lastPrinted>
  <dcterms:created xsi:type="dcterms:W3CDTF">2024-09-11T19:58:00Z</dcterms:created>
  <dcterms:modified xsi:type="dcterms:W3CDTF">2024-11-06T20:14:00Z</dcterms:modified>
</cp:coreProperties>
</file>